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26" w:rsidRPr="008B1E5D" w:rsidRDefault="009F1226" w:rsidP="009F1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  <w:r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F1226" w:rsidRPr="00BB42EA" w:rsidRDefault="009F1226" w:rsidP="009F12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EA">
        <w:rPr>
          <w:rFonts w:ascii="Times New Roman" w:hAnsi="Times New Roman" w:cs="Times New Roman"/>
          <w:b/>
          <w:bCs/>
          <w:sz w:val="24"/>
          <w:szCs w:val="24"/>
        </w:rPr>
        <w:t>Программы образовательных дисциплин</w:t>
      </w:r>
    </w:p>
    <w:p w:rsidR="009F1226" w:rsidRPr="00BB42EA" w:rsidRDefault="009F1226" w:rsidP="009F122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EA">
        <w:rPr>
          <w:rFonts w:ascii="Times New Roman" w:hAnsi="Times New Roman" w:cs="Times New Roman"/>
          <w:b/>
          <w:bCs/>
          <w:sz w:val="24"/>
          <w:szCs w:val="24"/>
        </w:rPr>
        <w:t>Вариативная часть.</w:t>
      </w:r>
    </w:p>
    <w:p w:rsidR="009F1226" w:rsidRPr="00CB3A91" w:rsidRDefault="009F1226" w:rsidP="009F12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Б.2.1. Практика педагогическая (стационарная)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1226" w:rsidRPr="00BB42EA" w:rsidTr="000A0AB9">
        <w:tc>
          <w:tcPr>
            <w:tcW w:w="4785" w:type="dxa"/>
          </w:tcPr>
          <w:p w:rsidR="009F1226" w:rsidRPr="00BB42EA" w:rsidRDefault="009F1226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4786" w:type="dxa"/>
          </w:tcPr>
          <w:p w:rsidR="009F1226" w:rsidRPr="00BB42EA" w:rsidRDefault="009F1226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(аспирантура)</w:t>
            </w:r>
          </w:p>
        </w:tc>
      </w:tr>
      <w:tr w:rsidR="009F1226" w:rsidRPr="00BB42EA" w:rsidTr="000A0AB9">
        <w:tc>
          <w:tcPr>
            <w:tcW w:w="4785" w:type="dxa"/>
          </w:tcPr>
          <w:p w:rsidR="009F1226" w:rsidRPr="00BB42EA" w:rsidRDefault="009F1226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4786" w:type="dxa"/>
          </w:tcPr>
          <w:p w:rsidR="009F1226" w:rsidRPr="00BB42EA" w:rsidRDefault="009F1226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</w:tr>
      <w:tr w:rsidR="009F1226" w:rsidRPr="00BB42EA" w:rsidTr="000A0AB9">
        <w:tc>
          <w:tcPr>
            <w:tcW w:w="4785" w:type="dxa"/>
          </w:tcPr>
          <w:p w:rsidR="009F1226" w:rsidRPr="00BB42EA" w:rsidRDefault="009F1226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4786" w:type="dxa"/>
          </w:tcPr>
          <w:p w:rsidR="009F1226" w:rsidRPr="00BB42EA" w:rsidRDefault="009F1226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31.06.01 «Клиническая медицина»</w:t>
            </w:r>
          </w:p>
        </w:tc>
      </w:tr>
      <w:tr w:rsidR="009F1226" w:rsidRPr="00BB42EA" w:rsidTr="000A0AB9">
        <w:tc>
          <w:tcPr>
            <w:tcW w:w="4785" w:type="dxa"/>
          </w:tcPr>
          <w:p w:rsidR="009F1226" w:rsidRPr="00BB42EA" w:rsidRDefault="009F1226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4786" w:type="dxa"/>
          </w:tcPr>
          <w:p w:rsidR="009F1226" w:rsidRPr="00BB42EA" w:rsidRDefault="009F1226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ЗЕТ (72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9F1226" w:rsidRPr="00BB42EA" w:rsidTr="009F1226">
        <w:trPr>
          <w:trHeight w:val="447"/>
        </w:trPr>
        <w:tc>
          <w:tcPr>
            <w:tcW w:w="4785" w:type="dxa"/>
          </w:tcPr>
          <w:p w:rsidR="009F1226" w:rsidRPr="00BB42EA" w:rsidRDefault="009F1226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Объём учебных занятий</w:t>
            </w:r>
          </w:p>
        </w:tc>
        <w:tc>
          <w:tcPr>
            <w:tcW w:w="4786" w:type="dxa"/>
          </w:tcPr>
          <w:p w:rsidR="009F1226" w:rsidRPr="00BB42EA" w:rsidRDefault="009F1226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4786" w:type="dxa"/>
          </w:tcPr>
          <w:p w:rsidR="009F1226" w:rsidRPr="00BB42EA" w:rsidRDefault="009F1226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9F1226" w:rsidRPr="00BB42EA" w:rsidRDefault="009F1226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86" w:type="dxa"/>
          </w:tcPr>
          <w:p w:rsidR="009F1226" w:rsidRPr="00BB42EA" w:rsidRDefault="009F1226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</w:tcPr>
          <w:p w:rsidR="009F1226" w:rsidRPr="00BB42EA" w:rsidRDefault="009F1226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4786" w:type="dxa"/>
          </w:tcPr>
          <w:p w:rsidR="009F1226" w:rsidRPr="00BB42EA" w:rsidRDefault="009F1226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4786" w:type="dxa"/>
          </w:tcPr>
          <w:p w:rsidR="009F1226" w:rsidRPr="00BB42EA" w:rsidRDefault="007E4E77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9F1226" w:rsidRPr="00BB42EA" w:rsidRDefault="009F1226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4786" w:type="dxa"/>
          </w:tcPr>
          <w:p w:rsidR="009F1226" w:rsidRPr="00BB42EA" w:rsidRDefault="007E4E77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Самостоятельное изучение тем</w:t>
            </w:r>
          </w:p>
        </w:tc>
        <w:tc>
          <w:tcPr>
            <w:tcW w:w="4786" w:type="dxa"/>
          </w:tcPr>
          <w:p w:rsidR="009F1226" w:rsidRPr="00BB42EA" w:rsidRDefault="007E4E77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Подготовка эссе, реферата, проекта (на выбор)</w:t>
            </w:r>
          </w:p>
        </w:tc>
        <w:tc>
          <w:tcPr>
            <w:tcW w:w="4786" w:type="dxa"/>
          </w:tcPr>
          <w:p w:rsidR="009F1226" w:rsidRPr="00BB42EA" w:rsidRDefault="009F1226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Получение индивидуальных консультаций преподав</w:t>
            </w:r>
            <w:r w:rsidRPr="00BD6B0F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B0F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4786" w:type="dxa"/>
          </w:tcPr>
          <w:p w:rsidR="009F1226" w:rsidRPr="00BB42EA" w:rsidRDefault="007E4E77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Подготовка и защита отчета по практике</w:t>
            </w:r>
          </w:p>
        </w:tc>
        <w:tc>
          <w:tcPr>
            <w:tcW w:w="4786" w:type="dxa"/>
          </w:tcPr>
          <w:p w:rsidR="009F1226" w:rsidRPr="00BB42EA" w:rsidRDefault="009F1226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26" w:rsidRPr="00BB42EA" w:rsidTr="000A0AB9">
        <w:tc>
          <w:tcPr>
            <w:tcW w:w="4785" w:type="dxa"/>
          </w:tcPr>
          <w:p w:rsidR="009F1226" w:rsidRPr="00BD6B0F" w:rsidRDefault="009F1226" w:rsidP="000A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Общая трудоемкость дисци</w:t>
            </w:r>
            <w:r w:rsidRPr="00BD6B0F">
              <w:rPr>
                <w:rFonts w:ascii="Times New Roman" w:hAnsi="Times New Roman"/>
                <w:sz w:val="24"/>
                <w:szCs w:val="24"/>
              </w:rPr>
              <w:t>п</w:t>
            </w:r>
            <w:r w:rsidRPr="00BD6B0F">
              <w:rPr>
                <w:rFonts w:ascii="Times New Roman" w:hAnsi="Times New Roman"/>
                <w:sz w:val="24"/>
                <w:szCs w:val="24"/>
              </w:rPr>
              <w:t>лины</w:t>
            </w:r>
          </w:p>
        </w:tc>
        <w:tc>
          <w:tcPr>
            <w:tcW w:w="4786" w:type="dxa"/>
          </w:tcPr>
          <w:p w:rsidR="009F1226" w:rsidRPr="00BB42EA" w:rsidRDefault="007E4E77" w:rsidP="007E4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1226" w:rsidRPr="00BB42EA" w:rsidTr="000A0AB9">
        <w:tc>
          <w:tcPr>
            <w:tcW w:w="9571" w:type="dxa"/>
            <w:gridSpan w:val="2"/>
          </w:tcPr>
          <w:p w:rsidR="009F1226" w:rsidRPr="00BB42EA" w:rsidRDefault="009F1226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Цели и задачи дисциплины:</w:t>
            </w:r>
          </w:p>
        </w:tc>
      </w:tr>
      <w:tr w:rsidR="009F1226" w:rsidRPr="004936BC" w:rsidTr="000A0AB9">
        <w:tc>
          <w:tcPr>
            <w:tcW w:w="9571" w:type="dxa"/>
            <w:gridSpan w:val="2"/>
          </w:tcPr>
          <w:p w:rsidR="009F1226" w:rsidRPr="00BD6B0F" w:rsidRDefault="009F1226" w:rsidP="009F1226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eastAsia="Times New Roman" w:hAnsi="Times New Roman"/>
                <w:sz w:val="24"/>
                <w:szCs w:val="24"/>
              </w:rPr>
              <w:t xml:space="preserve">Цель педагогической практики –     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овладеть основами научно-методической и учебно-методической работы преподавателя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повысить уровень психолого-педагогической компетентности </w:t>
            </w:r>
            <w:r w:rsidRPr="00BD6B0F">
              <w:rPr>
                <w:rFonts w:ascii="Times New Roman" w:eastAsia="Times New Roman" w:hAnsi="Times New Roman"/>
                <w:sz w:val="24"/>
                <w:szCs w:val="24"/>
              </w:rPr>
              <w:t>на основе овладения системными знаниями и предста</w:t>
            </w:r>
            <w:r w:rsidRPr="00BD6B0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D6B0F">
              <w:rPr>
                <w:rFonts w:ascii="Times New Roman" w:eastAsia="Times New Roman" w:hAnsi="Times New Roman"/>
                <w:sz w:val="24"/>
                <w:szCs w:val="24"/>
              </w:rPr>
              <w:t xml:space="preserve">лениями </w:t>
            </w:r>
            <w:r w:rsidRPr="00BD6B0F">
              <w:rPr>
                <w:rFonts w:ascii="Times New Roman" w:hAnsi="Times New Roman"/>
                <w:sz w:val="24"/>
                <w:szCs w:val="24"/>
              </w:rPr>
              <w:t xml:space="preserve">о педагогике и психологии </w:t>
            </w:r>
            <w:r>
              <w:rPr>
                <w:rFonts w:ascii="Times New Roman" w:hAnsi="Times New Roman"/>
                <w:sz w:val="24"/>
                <w:szCs w:val="24"/>
              </w:rPr>
              <w:t>послевузовского образования</w:t>
            </w:r>
            <w:r w:rsidRPr="00BD6B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226" w:rsidRPr="00BD6B0F" w:rsidRDefault="009F1226" w:rsidP="009F1226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9F1226" w:rsidRPr="00BD6B0F" w:rsidRDefault="009F1226" w:rsidP="009F1226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>1. Ф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ормирование педагогического мировоззрения, осмысления места профессии «Педагог» в ряду других сфер деятельности преподавателя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9F1226" w:rsidRPr="00BD6B0F" w:rsidRDefault="009F1226" w:rsidP="009F1226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Развитие профессионально-педагогической направленности будущего препод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вателя;</w:t>
            </w:r>
          </w:p>
          <w:p w:rsidR="009F1226" w:rsidRPr="00BD6B0F" w:rsidRDefault="009F1226" w:rsidP="009F1226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Совершенствование понимания психолого-педагогических проблем, акт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альных на современном этапе развития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послевузовского образования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9F1226" w:rsidRPr="00BD6B0F" w:rsidRDefault="009F1226" w:rsidP="009F1226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Освоение диагностически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методик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эмпирически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изучения личности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обучающегося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9F1226" w:rsidRPr="00BD6B0F" w:rsidRDefault="009F1226" w:rsidP="009F1226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Формирование навыков принятия педагогически целесообразных решений с уч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том индивидуально-психологических особенностей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обучающихся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9F1226" w:rsidRPr="00BD6B0F" w:rsidRDefault="009F1226" w:rsidP="009F1226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Развитие творческих способностей, индивидуального стиля профессиональной деятельности и исследовательского отношения к ней;</w:t>
            </w:r>
          </w:p>
          <w:p w:rsidR="009F1226" w:rsidRPr="00BD6B0F" w:rsidRDefault="009F1226" w:rsidP="009F1226">
            <w:pPr>
              <w:widowControl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Развитие умений создавать и поддерживать благоприятную учебную среду, способствующую достижению целей обучения; развивать интерес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обучающегося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мотив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цию обучения; формировать и поддерживать обратную связь;</w:t>
            </w:r>
          </w:p>
          <w:p w:rsidR="009F1226" w:rsidRPr="00BD6B0F" w:rsidRDefault="009F1226" w:rsidP="009F1226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Изучение достижений педагогики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послевузовского образования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современного состояния образовательного процесса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передовых образовательных техн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логий.</w:t>
            </w:r>
          </w:p>
          <w:p w:rsidR="009F1226" w:rsidRPr="004564E8" w:rsidRDefault="009F1226" w:rsidP="000A0AB9">
            <w:pPr>
              <w:autoSpaceDE w:val="0"/>
              <w:autoSpaceDN w:val="0"/>
              <w:adjustRightInd w:val="0"/>
              <w:jc w:val="both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</w:p>
        </w:tc>
      </w:tr>
      <w:tr w:rsidR="009F1226" w:rsidRPr="004936BC" w:rsidTr="000A0AB9">
        <w:tc>
          <w:tcPr>
            <w:tcW w:w="9571" w:type="dxa"/>
            <w:gridSpan w:val="2"/>
          </w:tcPr>
          <w:p w:rsidR="009F1226" w:rsidRPr="004936BC" w:rsidRDefault="009F1226" w:rsidP="000A0A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2</w:t>
            </w: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Краткое содержание дисциплины</w:t>
            </w:r>
          </w:p>
        </w:tc>
      </w:tr>
      <w:tr w:rsidR="009F1226" w:rsidRPr="004936BC" w:rsidTr="000A0AB9">
        <w:tc>
          <w:tcPr>
            <w:tcW w:w="9571" w:type="dxa"/>
            <w:gridSpan w:val="2"/>
          </w:tcPr>
          <w:p w:rsidR="007E4E77" w:rsidRPr="00BD6B0F" w:rsidRDefault="007E4E77" w:rsidP="007E4E77">
            <w:pPr>
              <w:pStyle w:val="2"/>
              <w:keepNext w:val="0"/>
              <w:widowControl w:val="0"/>
              <w:ind w:firstLine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sz w:val="24"/>
                <w:szCs w:val="24"/>
              </w:rPr>
              <w:t xml:space="preserve">ДЕ-1. 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Педагогическое мастерство преподавателя </w:t>
            </w:r>
          </w:p>
          <w:p w:rsidR="007E4E77" w:rsidRPr="00BD6B0F" w:rsidRDefault="007E4E77" w:rsidP="007E4E7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Изучение опыта деятельности ведущих преподавателей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Требования к де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тельности и личности преподавателя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современном </w:t>
            </w:r>
            <w:proofErr w:type="spellStart"/>
            <w:proofErr w:type="gramStart"/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социо</w:t>
            </w:r>
            <w:proofErr w:type="spellEnd"/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-культурном</w:t>
            </w:r>
            <w:proofErr w:type="gramEnd"/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этапе. Определение уровня профессионального мастерства преподавателя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Анализ индив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дуального стиля педагогической деятельности препода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вателя НИИ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Анализ методики 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ложения лекционного материала.</w:t>
            </w: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/>
                <w:sz w:val="24"/>
                <w:szCs w:val="24"/>
              </w:rPr>
              <w:t xml:space="preserve">ДЕ-2.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Послевузовский 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бразовательный процесс </w:t>
            </w: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практиканта к проведению зачетных занятий. Изучение УМК преподаваемой дисциплины. Из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учение дидактических технологий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Подбор методов излож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 материала и актуализации знаний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ординаторов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Подбор методов стимулирования деятел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ординаторов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Подготовка дидактического раздаточного материала к занятию. Из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 форм контроля в высшей школе. Педагогическое тестирование в учебном пр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цессе вуза.</w:t>
            </w: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и анализ зачетных занятий. Проведение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аспирантом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 занятий. Анализ результатов проведенного занятия с подтверждающими фактами и примерами. Выделение основных положительных и отрицательных моментов занятия. Выделение неожиданных с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туаций учебной деятельности и педагогического общения. Моделирование возможных вариантов улучшения аналогичного типа занятия путем использования других типов заданий и пед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гоги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форм работы.</w:t>
            </w: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/>
                <w:sz w:val="24"/>
                <w:szCs w:val="24"/>
              </w:rPr>
              <w:t>ДЕ-3.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и проведение психолого-педагогического исследов</w:t>
            </w:r>
            <w:r w:rsidRPr="00BD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D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Ординатор 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субъект образовательного процесса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научно-исследовательского института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Знакомство с основными экспериментальными методиками изучения психолог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ческих особенностей личности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ординатора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Определение ведущего типа восприятия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ординатора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Определение ведущей модальност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ординатора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Определ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ние типа темперамента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ординатора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Изучение характера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ординатора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Изучение волевых качеств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ординатора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Изучение мот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вации достижения. Составление психолого-педагогической характеристики личности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динатора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руппа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ординаторов</w:t>
            </w:r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как элемент образовательной среды. Психологические особе</w:t>
            </w:r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ности группы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ординаторов</w:t>
            </w:r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 Формальная и неформальная структура группы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 ординаторов</w:t>
            </w:r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 Экспериментальные методики изучения группы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ординаторов</w:t>
            </w:r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. Определение групповой сплоченности. Социометрия (</w:t>
            </w:r>
            <w:proofErr w:type="spellStart"/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Джекоб</w:t>
            </w:r>
            <w:proofErr w:type="spellEnd"/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Леви Морено). Методика изучения ценностно-ориентационного единства (ЦОЕ) группы. Цифровой тест «</w:t>
            </w:r>
            <w:proofErr w:type="spellStart"/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Социотип</w:t>
            </w:r>
            <w:proofErr w:type="spellEnd"/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» (В. </w:t>
            </w:r>
            <w:proofErr w:type="spellStart"/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Мегель</w:t>
            </w:r>
            <w:proofErr w:type="spellEnd"/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и А. </w:t>
            </w:r>
            <w:proofErr w:type="spellStart"/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Овчар</w:t>
            </w:r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ва</w:t>
            </w:r>
            <w:proofErr w:type="spellEnd"/>
            <w:r w:rsidRPr="00BD6B0F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).</w:t>
            </w: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6B0F">
              <w:rPr>
                <w:rFonts w:ascii="Times New Roman" w:hAnsi="Times New Roman"/>
                <w:b/>
                <w:sz w:val="24"/>
                <w:szCs w:val="24"/>
              </w:rPr>
              <w:t>ДЕ-4.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D6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Учет и оценка деятельности практиканта-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ординатора</w:t>
            </w:r>
          </w:p>
          <w:p w:rsidR="007E4E77" w:rsidRPr="00BD6B0F" w:rsidRDefault="007E4E77" w:rsidP="007E4E7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E4E77" w:rsidRDefault="007E4E77" w:rsidP="007E4E7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аналитического отчета о психолого-педагогической практике. Соста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ление дневника педагогической практики. Причины успехов и неудач в педагогической практике. Анализ недочетов, обнаруженных в ходе подготовки к практике. Собственная оценка эффективности результатов пр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веденной работы. Предложения по организации практики. Итоговая педаг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D6B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гическая конференция.</w:t>
            </w:r>
          </w:p>
          <w:p w:rsidR="007E4E77" w:rsidRDefault="007E4E77" w:rsidP="007E4E7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9F1226" w:rsidRPr="004936BC" w:rsidRDefault="009F1226" w:rsidP="000A0AB9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:rsidR="007E4E77" w:rsidRDefault="007E4E77" w:rsidP="007E4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E4E77" w:rsidRDefault="007E4E77" w:rsidP="007E4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E4E77" w:rsidRPr="008B1E5D" w:rsidRDefault="007E4E77" w:rsidP="007E4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  <w:r w:rsidRPr="008B1E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4E77" w:rsidRPr="00BB42EA" w:rsidRDefault="007E4E77" w:rsidP="007E4E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EA">
        <w:rPr>
          <w:rFonts w:ascii="Times New Roman" w:hAnsi="Times New Roman" w:cs="Times New Roman"/>
          <w:b/>
          <w:bCs/>
          <w:sz w:val="24"/>
          <w:szCs w:val="24"/>
        </w:rPr>
        <w:t>Программы образовательных дисциплин</w:t>
      </w:r>
    </w:p>
    <w:p w:rsidR="007E4E77" w:rsidRPr="00BB42EA" w:rsidRDefault="007E4E77" w:rsidP="007E4E7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2EA">
        <w:rPr>
          <w:rFonts w:ascii="Times New Roman" w:hAnsi="Times New Roman" w:cs="Times New Roman"/>
          <w:b/>
          <w:bCs/>
          <w:sz w:val="24"/>
          <w:szCs w:val="24"/>
        </w:rPr>
        <w:t>Вариативная часть.</w:t>
      </w:r>
    </w:p>
    <w:p w:rsidR="007E4E77" w:rsidRPr="000E58D3" w:rsidRDefault="007E4E77" w:rsidP="007E4E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Б.2.2. </w:t>
      </w:r>
      <w:r w:rsidRPr="000E58D3">
        <w:rPr>
          <w:rFonts w:ascii="Times New Roman" w:hAnsi="Times New Roman"/>
          <w:b/>
          <w:sz w:val="24"/>
          <w:szCs w:val="24"/>
        </w:rPr>
        <w:t xml:space="preserve">ПРАКТИКА </w:t>
      </w:r>
      <w:r>
        <w:rPr>
          <w:rFonts w:ascii="Times New Roman" w:hAnsi="Times New Roman"/>
          <w:b/>
          <w:sz w:val="24"/>
          <w:szCs w:val="24"/>
        </w:rPr>
        <w:t>КЛИНИЧЕСКАЯ (</w:t>
      </w:r>
      <w:r w:rsidRPr="000E58D3">
        <w:rPr>
          <w:rFonts w:ascii="Times New Roman" w:hAnsi="Times New Roman"/>
          <w:b/>
          <w:sz w:val="24"/>
          <w:szCs w:val="24"/>
        </w:rPr>
        <w:t>СТАЦИОНАРНАЯ)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E77" w:rsidRPr="00BB42EA" w:rsidTr="000A0AB9">
        <w:tc>
          <w:tcPr>
            <w:tcW w:w="4785" w:type="dxa"/>
          </w:tcPr>
          <w:p w:rsidR="007E4E77" w:rsidRPr="00BB42EA" w:rsidRDefault="007E4E77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учебной дисциплины</w:t>
            </w:r>
          </w:p>
        </w:tc>
        <w:tc>
          <w:tcPr>
            <w:tcW w:w="4786" w:type="dxa"/>
          </w:tcPr>
          <w:p w:rsidR="007E4E77" w:rsidRPr="00BB42EA" w:rsidRDefault="007E4E77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(аспирантура)</w:t>
            </w:r>
          </w:p>
        </w:tc>
      </w:tr>
      <w:tr w:rsidR="007E4E77" w:rsidRPr="00BB42EA" w:rsidTr="000A0AB9">
        <w:tc>
          <w:tcPr>
            <w:tcW w:w="4785" w:type="dxa"/>
          </w:tcPr>
          <w:p w:rsidR="007E4E77" w:rsidRPr="00BB42EA" w:rsidRDefault="007E4E77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4786" w:type="dxa"/>
          </w:tcPr>
          <w:p w:rsidR="007E4E77" w:rsidRPr="00BB42EA" w:rsidRDefault="007E4E77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</w:tr>
      <w:tr w:rsidR="007E4E77" w:rsidRPr="00BB42EA" w:rsidTr="000A0AB9">
        <w:tc>
          <w:tcPr>
            <w:tcW w:w="4785" w:type="dxa"/>
          </w:tcPr>
          <w:p w:rsidR="007E4E77" w:rsidRPr="00BB42EA" w:rsidRDefault="007E4E77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программы, в которые входит дисциплина</w:t>
            </w:r>
          </w:p>
        </w:tc>
        <w:tc>
          <w:tcPr>
            <w:tcW w:w="4786" w:type="dxa"/>
          </w:tcPr>
          <w:p w:rsidR="007E4E77" w:rsidRPr="00BB42EA" w:rsidRDefault="007E4E77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Направление 31.06.01 «Клиническая медицина»</w:t>
            </w:r>
          </w:p>
        </w:tc>
      </w:tr>
      <w:tr w:rsidR="007E4E77" w:rsidRPr="00BB42EA" w:rsidTr="000A0AB9">
        <w:tc>
          <w:tcPr>
            <w:tcW w:w="4785" w:type="dxa"/>
          </w:tcPr>
          <w:p w:rsidR="007E4E77" w:rsidRPr="00BB42EA" w:rsidRDefault="007E4E77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</w:t>
            </w:r>
          </w:p>
        </w:tc>
        <w:tc>
          <w:tcPr>
            <w:tcW w:w="4786" w:type="dxa"/>
          </w:tcPr>
          <w:p w:rsidR="007E4E77" w:rsidRPr="00BB42EA" w:rsidRDefault="007E4E77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ЗЕТ (144</w:t>
            </w: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7E4E77" w:rsidRPr="00BB42EA" w:rsidTr="000A0AB9">
        <w:trPr>
          <w:trHeight w:val="447"/>
        </w:trPr>
        <w:tc>
          <w:tcPr>
            <w:tcW w:w="4785" w:type="dxa"/>
          </w:tcPr>
          <w:p w:rsidR="007E4E77" w:rsidRPr="00BB42EA" w:rsidRDefault="007E4E77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sz w:val="24"/>
                <w:szCs w:val="24"/>
              </w:rPr>
              <w:t>Объём учебных занятий</w:t>
            </w:r>
          </w:p>
        </w:tc>
        <w:tc>
          <w:tcPr>
            <w:tcW w:w="4786" w:type="dxa"/>
          </w:tcPr>
          <w:p w:rsidR="007E4E77" w:rsidRPr="00BB42EA" w:rsidRDefault="007E4E77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13" w:rsidRPr="00BB42EA" w:rsidTr="00CC7BA4">
        <w:tc>
          <w:tcPr>
            <w:tcW w:w="4785" w:type="dxa"/>
            <w:vAlign w:val="center"/>
          </w:tcPr>
          <w:p w:rsidR="000F7713" w:rsidRPr="00B71D9D" w:rsidRDefault="000F7713" w:rsidP="000A0AB9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Амбулаторная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(Консультативно-диагностическое отделение)</w:t>
            </w:r>
          </w:p>
        </w:tc>
        <w:tc>
          <w:tcPr>
            <w:tcW w:w="4786" w:type="dxa"/>
          </w:tcPr>
          <w:p w:rsidR="000F7713" w:rsidRPr="00BB42EA" w:rsidRDefault="000F7713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7713" w:rsidRPr="00BB42EA" w:rsidTr="00CC7BA4">
        <w:tc>
          <w:tcPr>
            <w:tcW w:w="4785" w:type="dxa"/>
            <w:vAlign w:val="center"/>
          </w:tcPr>
          <w:p w:rsidR="000F7713" w:rsidRDefault="000F7713" w:rsidP="000A0AB9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Акушерская</w:t>
            </w:r>
          </w:p>
          <w:p w:rsidR="000F7713" w:rsidRPr="00B71D9D" w:rsidRDefault="000F7713" w:rsidP="000A0AB9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стационарная</w:t>
            </w:r>
            <w:proofErr w:type="gramEnd"/>
            <w:r>
              <w:rPr>
                <w:sz w:val="24"/>
                <w:szCs w:val="24"/>
              </w:rPr>
              <w:t>) отделение патологии</w:t>
            </w:r>
            <w:r w:rsidRPr="00B71D9D">
              <w:rPr>
                <w:sz w:val="24"/>
                <w:szCs w:val="24"/>
              </w:rPr>
              <w:t xml:space="preserve"> беременности</w:t>
            </w:r>
          </w:p>
        </w:tc>
        <w:tc>
          <w:tcPr>
            <w:tcW w:w="4786" w:type="dxa"/>
          </w:tcPr>
          <w:p w:rsidR="000F7713" w:rsidRPr="00BB42EA" w:rsidRDefault="000F7713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7713" w:rsidRPr="00BB42EA" w:rsidTr="00CC7BA4">
        <w:tc>
          <w:tcPr>
            <w:tcW w:w="4785" w:type="dxa"/>
            <w:vAlign w:val="center"/>
          </w:tcPr>
          <w:p w:rsidR="000F7713" w:rsidRDefault="000F7713" w:rsidP="000A0AB9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Акушерская</w:t>
            </w:r>
          </w:p>
          <w:p w:rsidR="000F7713" w:rsidRDefault="000F7713" w:rsidP="000A0AB9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(стационарная)</w:t>
            </w:r>
          </w:p>
          <w:p w:rsidR="000F7713" w:rsidRDefault="000F7713" w:rsidP="000A0AB9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Опреационно</w:t>
            </w:r>
            <w:proofErr w:type="spellEnd"/>
            <w:r>
              <w:rPr>
                <w:sz w:val="24"/>
                <w:szCs w:val="24"/>
              </w:rPr>
              <w:t>-родовой блок</w:t>
            </w:r>
          </w:p>
        </w:tc>
        <w:tc>
          <w:tcPr>
            <w:tcW w:w="4786" w:type="dxa"/>
          </w:tcPr>
          <w:p w:rsidR="000F7713" w:rsidRPr="00BB42EA" w:rsidRDefault="000F7713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7713" w:rsidRPr="00BB42EA" w:rsidTr="00CC7BA4">
        <w:tc>
          <w:tcPr>
            <w:tcW w:w="4785" w:type="dxa"/>
            <w:vAlign w:val="center"/>
          </w:tcPr>
          <w:p w:rsidR="000F7713" w:rsidRDefault="000F7713" w:rsidP="000A0AB9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71D9D">
              <w:rPr>
                <w:color w:val="000000"/>
                <w:sz w:val="24"/>
                <w:szCs w:val="24"/>
              </w:rPr>
              <w:t>Гинекологическ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</w:p>
          <w:p w:rsidR="000F7713" w:rsidRPr="00B71D9D" w:rsidRDefault="000F7713" w:rsidP="000A0AB9">
            <w:pPr>
              <w:pStyle w:val="1"/>
              <w:keepNext/>
              <w:tabs>
                <w:tab w:val="left" w:pos="720"/>
                <w:tab w:val="left" w:pos="1080"/>
              </w:tabs>
              <w:suppressAutoHyphens w:val="0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(стационарная) практика </w:t>
            </w:r>
          </w:p>
        </w:tc>
        <w:tc>
          <w:tcPr>
            <w:tcW w:w="4786" w:type="dxa"/>
          </w:tcPr>
          <w:p w:rsidR="000F7713" w:rsidRPr="00BB42EA" w:rsidRDefault="000F7713" w:rsidP="000A0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4E77" w:rsidRPr="00BB42EA" w:rsidTr="000A0AB9">
        <w:tc>
          <w:tcPr>
            <w:tcW w:w="9571" w:type="dxa"/>
            <w:gridSpan w:val="2"/>
          </w:tcPr>
          <w:p w:rsidR="007E4E77" w:rsidRPr="00BB42EA" w:rsidRDefault="007E4E77" w:rsidP="000A0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Цели и задачи дисциплины:</w:t>
            </w:r>
          </w:p>
        </w:tc>
      </w:tr>
      <w:tr w:rsidR="007E4E77" w:rsidRPr="004936BC" w:rsidTr="000A0AB9">
        <w:tc>
          <w:tcPr>
            <w:tcW w:w="9571" w:type="dxa"/>
            <w:gridSpan w:val="2"/>
          </w:tcPr>
          <w:p w:rsidR="000F7713" w:rsidRPr="000E58D3" w:rsidRDefault="000F7713" w:rsidP="000F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E58D3">
              <w:rPr>
                <w:rFonts w:ascii="Times New Roman" w:hAnsi="Times New Roman"/>
                <w:sz w:val="24"/>
                <w:szCs w:val="24"/>
              </w:rPr>
              <w:t xml:space="preserve">усовершенствование практических навыков  клинико-анамнестического обследования и консультирования пациентов, мануальных практических навыков. </w:t>
            </w:r>
          </w:p>
          <w:p w:rsidR="000F7713" w:rsidRPr="000E58D3" w:rsidRDefault="000F7713" w:rsidP="000F77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8D3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практики: </w:t>
            </w:r>
          </w:p>
          <w:p w:rsidR="000F7713" w:rsidRPr="000E58D3" w:rsidRDefault="000F7713" w:rsidP="000F7713">
            <w:pPr>
              <w:numPr>
                <w:ilvl w:val="0"/>
                <w:numId w:val="1"/>
              </w:numPr>
              <w:suppressAutoHyphens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D3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общения с больными и их родственниками, медицинским персоналом лечебных учреждений, в основе которых лежит реализация принципов медицинской деонтологии и этики; </w:t>
            </w:r>
          </w:p>
          <w:p w:rsidR="000F7713" w:rsidRPr="000E58D3" w:rsidRDefault="000F7713" w:rsidP="000F7713">
            <w:pPr>
              <w:numPr>
                <w:ilvl w:val="0"/>
                <w:numId w:val="1"/>
              </w:numPr>
              <w:suppressAutoHyphens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D3">
              <w:rPr>
                <w:rFonts w:ascii="Times New Roman" w:hAnsi="Times New Roman"/>
                <w:sz w:val="24"/>
                <w:szCs w:val="24"/>
              </w:rPr>
              <w:t xml:space="preserve">Совершенствование сбора анамнеза, методов </w:t>
            </w:r>
            <w:proofErr w:type="spellStart"/>
            <w:r w:rsidRPr="000E58D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0E58D3">
              <w:rPr>
                <w:rFonts w:ascii="Times New Roman" w:hAnsi="Times New Roman"/>
                <w:sz w:val="24"/>
                <w:szCs w:val="24"/>
              </w:rPr>
              <w:t xml:space="preserve"> обследования женщин (акушерского, гинекологического, в том числе осмотр и пальпация молочных желез);</w:t>
            </w:r>
          </w:p>
          <w:p w:rsidR="000F7713" w:rsidRPr="000E58D3" w:rsidRDefault="000F7713" w:rsidP="000F7713">
            <w:pPr>
              <w:numPr>
                <w:ilvl w:val="0"/>
                <w:numId w:val="1"/>
              </w:numPr>
              <w:suppressAutoHyphens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D3">
              <w:rPr>
                <w:rFonts w:ascii="Times New Roman" w:hAnsi="Times New Roman"/>
                <w:sz w:val="24"/>
                <w:szCs w:val="24"/>
              </w:rPr>
              <w:t xml:space="preserve">Закрепление и углубление навыков клинического мышления в вопросах дифференциальной диагностики заболеваний как часто встречающихся в практике врача акушера-гинеколога, так и редких; оценки индивидуальных особенностей их течения, а также совершенствование в вопросах врачебной тактики; </w:t>
            </w:r>
          </w:p>
          <w:p w:rsidR="000F7713" w:rsidRPr="000E58D3" w:rsidRDefault="000F7713" w:rsidP="000F7713">
            <w:pPr>
              <w:numPr>
                <w:ilvl w:val="0"/>
                <w:numId w:val="1"/>
              </w:numPr>
              <w:suppressAutoHyphens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D3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формулировать </w:t>
            </w:r>
            <w:proofErr w:type="spellStart"/>
            <w:r w:rsidRPr="000E58D3">
              <w:rPr>
                <w:rFonts w:ascii="Times New Roman" w:hAnsi="Times New Roman"/>
                <w:sz w:val="24"/>
                <w:szCs w:val="24"/>
              </w:rPr>
              <w:t>синдромальный</w:t>
            </w:r>
            <w:proofErr w:type="spellEnd"/>
            <w:r w:rsidRPr="000E58D3">
              <w:rPr>
                <w:rFonts w:ascii="Times New Roman" w:hAnsi="Times New Roman"/>
                <w:sz w:val="24"/>
                <w:szCs w:val="24"/>
              </w:rPr>
              <w:t xml:space="preserve"> и клинический диагноз в соответствии современными классификациями болезней;</w:t>
            </w:r>
          </w:p>
          <w:p w:rsidR="000F7713" w:rsidRPr="000E58D3" w:rsidRDefault="000F7713" w:rsidP="000F7713">
            <w:pPr>
              <w:numPr>
                <w:ilvl w:val="0"/>
                <w:numId w:val="1"/>
              </w:numPr>
              <w:suppressAutoHyphens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D3">
              <w:rPr>
                <w:rFonts w:ascii="Times New Roman" w:hAnsi="Times New Roman"/>
                <w:sz w:val="24"/>
                <w:szCs w:val="24"/>
              </w:rPr>
              <w:t>Закрепление и углубление умения осуществлять рациональный выбор медикаментозной и немедикаментозной терапии с учетом их механизма действия, этиологии, патогенеза заболевания, возраста, сопутствующей патологии, психологических особенностей пациента;</w:t>
            </w:r>
          </w:p>
          <w:p w:rsidR="000F7713" w:rsidRPr="000E58D3" w:rsidRDefault="000F7713" w:rsidP="000F7713">
            <w:pPr>
              <w:numPr>
                <w:ilvl w:val="0"/>
                <w:numId w:val="1"/>
              </w:numPr>
              <w:suppressAutoHyphens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D3">
              <w:rPr>
                <w:rFonts w:ascii="Times New Roman" w:hAnsi="Times New Roman"/>
                <w:sz w:val="24"/>
                <w:szCs w:val="24"/>
              </w:rPr>
              <w:t>Закрепление и углубление практических навыков в вопросах реабилитации пациентов, освоения принципов первичной и вторичной профилактики, организации диспансерного динамического наблюдения;</w:t>
            </w:r>
          </w:p>
          <w:p w:rsidR="000F7713" w:rsidRPr="000E58D3" w:rsidRDefault="000F7713" w:rsidP="000F7713">
            <w:pPr>
              <w:numPr>
                <w:ilvl w:val="0"/>
                <w:numId w:val="1"/>
              </w:numPr>
              <w:suppressAutoHyphens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D3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практических навыков по проведению диагностических и лечебных манипуляций при оказании неотложной помощи в конкретной ситуации на </w:t>
            </w:r>
            <w:proofErr w:type="spellStart"/>
            <w:r w:rsidRPr="000E58D3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0E58D3">
              <w:rPr>
                <w:rFonts w:ascii="Times New Roman" w:hAnsi="Times New Roman"/>
                <w:sz w:val="24"/>
                <w:szCs w:val="24"/>
              </w:rPr>
              <w:t>, госпитальном и амбулаторно-поликлиническом этапах; освоение порядка организации неотложной медицинской помощи больным с острыми заболеваниями и с ургентными состояниями;</w:t>
            </w:r>
          </w:p>
          <w:p w:rsidR="007E4E77" w:rsidRPr="000F7713" w:rsidRDefault="000F7713" w:rsidP="000F7713">
            <w:pPr>
              <w:numPr>
                <w:ilvl w:val="0"/>
                <w:numId w:val="1"/>
              </w:numPr>
              <w:suppressAutoHyphens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D3">
              <w:rPr>
                <w:rFonts w:ascii="Times New Roman" w:hAnsi="Times New Roman"/>
                <w:sz w:val="24"/>
                <w:szCs w:val="24"/>
              </w:rPr>
              <w:t xml:space="preserve">Закрепление знаний нормативных и законодательных актов, касающихся организации и </w:t>
            </w:r>
            <w:r w:rsidRPr="000E5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оказания медицинской помощи на </w:t>
            </w:r>
            <w:proofErr w:type="spellStart"/>
            <w:r w:rsidRPr="000E58D3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0E58D3">
              <w:rPr>
                <w:rFonts w:ascii="Times New Roman" w:hAnsi="Times New Roman"/>
                <w:sz w:val="24"/>
                <w:szCs w:val="24"/>
              </w:rPr>
              <w:t>, госпитальном и амбулаторно-поликлиническом этапах; приобретение практических навыков по оформлению учетно-отчетной документации, формирование умений по ведению документации, выписке рецептов.</w:t>
            </w:r>
          </w:p>
        </w:tc>
      </w:tr>
      <w:tr w:rsidR="007E4E77" w:rsidRPr="004936BC" w:rsidTr="000A0AB9">
        <w:tc>
          <w:tcPr>
            <w:tcW w:w="9571" w:type="dxa"/>
            <w:gridSpan w:val="2"/>
          </w:tcPr>
          <w:p w:rsidR="007E4E77" w:rsidRPr="004936BC" w:rsidRDefault="007E4E77" w:rsidP="000A0AB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2</w:t>
            </w:r>
            <w:r w:rsidRPr="00BB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Краткое содержание дисциплины</w:t>
            </w:r>
          </w:p>
        </w:tc>
      </w:tr>
      <w:tr w:rsidR="007E4E77" w:rsidRPr="004936BC" w:rsidTr="000A0AB9">
        <w:tc>
          <w:tcPr>
            <w:tcW w:w="9571" w:type="dxa"/>
            <w:gridSpan w:val="2"/>
          </w:tcPr>
          <w:p w:rsidR="000F7713" w:rsidRDefault="000F7713" w:rsidP="000F7713">
            <w:pPr>
              <w:pStyle w:val="1"/>
              <w:keepNext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.1.Работа в профильных отделениях.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2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Ведение больных под руководством сотрудников института. Оформление историй болезни, дневников </w:t>
            </w:r>
            <w:proofErr w:type="spellStart"/>
            <w:r>
              <w:rPr>
                <w:sz w:val="24"/>
                <w:szCs w:val="24"/>
              </w:rPr>
              <w:t>курации</w:t>
            </w:r>
            <w:proofErr w:type="spellEnd"/>
            <w:r>
              <w:rPr>
                <w:sz w:val="24"/>
                <w:szCs w:val="24"/>
              </w:rPr>
              <w:t>, этапных и выписных эпикризов.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2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больных заведующему отделением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2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тематических разборах больных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2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обходах заведующего отделением, доцентов и профессоров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2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процедурном кабинете: забор крови, внутривенные инъекции, переливание крови и кровезаменителей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2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кабинете функциональной диагностики: снятие и расшифровка КТГ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2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кабинете УЗИ-диагностики: присутствие при УЗИ органов малого таза, молочных желез, при беременности, </w:t>
            </w:r>
            <w:proofErr w:type="spellStart"/>
            <w:r>
              <w:rPr>
                <w:sz w:val="24"/>
                <w:szCs w:val="24"/>
              </w:rPr>
              <w:t>допплерометрии</w:t>
            </w:r>
            <w:proofErr w:type="spellEnd"/>
          </w:p>
          <w:p w:rsidR="000F7713" w:rsidRDefault="000F7713" w:rsidP="000F7713">
            <w:pPr>
              <w:pStyle w:val="1"/>
              <w:keepNext/>
              <w:numPr>
                <w:ilvl w:val="1"/>
                <w:numId w:val="2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  и участие при эндоскопических исследованиях.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2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Ассистенция</w:t>
            </w:r>
            <w:proofErr w:type="spellEnd"/>
            <w:r>
              <w:rPr>
                <w:sz w:val="24"/>
                <w:szCs w:val="24"/>
              </w:rPr>
              <w:t xml:space="preserve"> в операционных, родильном блоке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2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Присутствие и участие (доклады) на клинических и клинико-анатомических конференциях, секциях умерших больных</w:t>
            </w:r>
          </w:p>
          <w:p w:rsidR="000F7713" w:rsidRDefault="000F7713" w:rsidP="000F7713">
            <w:pPr>
              <w:pStyle w:val="1"/>
              <w:keepNext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0F7713" w:rsidRDefault="000F7713" w:rsidP="000F7713">
            <w:pPr>
              <w:pStyle w:val="1"/>
              <w:keepNext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.2.Работа в поликлиническом отделении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амбулаторных больных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амбулаторной карты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больных на МСЭК</w:t>
            </w:r>
          </w:p>
          <w:p w:rsidR="000F7713" w:rsidRDefault="000F7713" w:rsidP="000F7713">
            <w:pPr>
              <w:pStyle w:val="1"/>
              <w:keepNext/>
              <w:numPr>
                <w:ilvl w:val="1"/>
                <w:numId w:val="3"/>
              </w:numPr>
              <w:tabs>
                <w:tab w:val="clear" w:pos="2149"/>
              </w:tabs>
              <w:suppressAutoHyphens w:val="0"/>
              <w:spacing w:line="24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Выписывание листков временной нетрудоспособности</w:t>
            </w:r>
          </w:p>
          <w:p w:rsidR="007E4E77" w:rsidRPr="004936BC" w:rsidRDefault="007E4E77" w:rsidP="000A0AB9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</w:tbl>
    <w:p w:rsidR="00BD16A5" w:rsidRDefault="00BD16A5"/>
    <w:sectPr w:rsidR="00BD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32D"/>
    <w:multiLevelType w:val="multilevel"/>
    <w:tmpl w:val="B9EAE57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1B634B3"/>
    <w:multiLevelType w:val="multilevel"/>
    <w:tmpl w:val="C4DCE15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2283A11"/>
    <w:multiLevelType w:val="hybridMultilevel"/>
    <w:tmpl w:val="9804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99"/>
    <w:rsid w:val="000F7713"/>
    <w:rsid w:val="007E4E77"/>
    <w:rsid w:val="009F1226"/>
    <w:rsid w:val="00BD16A5"/>
    <w:rsid w:val="00D83353"/>
    <w:rsid w:val="00F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26"/>
  </w:style>
  <w:style w:type="paragraph" w:styleId="2">
    <w:name w:val="heading 2"/>
    <w:basedOn w:val="a"/>
    <w:next w:val="a"/>
    <w:link w:val="20"/>
    <w:qFormat/>
    <w:rsid w:val="007E4E77"/>
    <w:pPr>
      <w:keepNext/>
      <w:spacing w:after="0" w:line="240" w:lineRule="auto"/>
      <w:ind w:firstLine="709"/>
      <w:jc w:val="center"/>
      <w:outlineLvl w:val="1"/>
    </w:pPr>
    <w:rPr>
      <w:rFonts w:ascii="Petersburg" w:eastAsia="Times New Roman" w:hAnsi="Peters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4E77"/>
    <w:rPr>
      <w:rFonts w:ascii="Petersburg" w:eastAsia="Times New Roman" w:hAnsi="Petersburg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0F7713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26"/>
  </w:style>
  <w:style w:type="paragraph" w:styleId="2">
    <w:name w:val="heading 2"/>
    <w:basedOn w:val="a"/>
    <w:next w:val="a"/>
    <w:link w:val="20"/>
    <w:qFormat/>
    <w:rsid w:val="007E4E77"/>
    <w:pPr>
      <w:keepNext/>
      <w:spacing w:after="0" w:line="240" w:lineRule="auto"/>
      <w:ind w:firstLine="709"/>
      <w:jc w:val="center"/>
      <w:outlineLvl w:val="1"/>
    </w:pPr>
    <w:rPr>
      <w:rFonts w:ascii="Petersburg" w:eastAsia="Times New Roman" w:hAnsi="Peters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4E77"/>
    <w:rPr>
      <w:rFonts w:ascii="Petersburg" w:eastAsia="Times New Roman" w:hAnsi="Petersburg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0F7713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Костоусова Евгения Владимировна</dc:creator>
  <cp:keywords/>
  <dc:description/>
  <cp:lastModifiedBy>Костоусова Евгения Владимировна</cp:lastModifiedBy>
  <cp:revision>2</cp:revision>
  <dcterms:created xsi:type="dcterms:W3CDTF">2016-10-04T09:26:00Z</dcterms:created>
  <dcterms:modified xsi:type="dcterms:W3CDTF">2016-10-04T10:22:00Z</dcterms:modified>
</cp:coreProperties>
</file>